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1517"/>
        <w:gridCol w:w="6930"/>
        <w:gridCol w:w="1540"/>
      </w:tblGrid>
      <w:tr w:rsidR="009E648D" w:rsidRPr="009E648D" w14:paraId="5C8BE951" w14:textId="77777777" w:rsidTr="00C13A6E">
        <w:trPr>
          <w:trHeight w:val="1257"/>
        </w:trPr>
        <w:tc>
          <w:tcPr>
            <w:tcW w:w="1526" w:type="dxa"/>
            <w:shd w:val="clear" w:color="auto" w:fill="auto"/>
          </w:tcPr>
          <w:p w14:paraId="23282749" w14:textId="77777777" w:rsidR="009E648D" w:rsidRPr="009E648D" w:rsidRDefault="009E648D" w:rsidP="009E648D">
            <w:pPr>
              <w:spacing w:after="0" w:line="240" w:lineRule="auto"/>
              <w:jc w:val="center"/>
              <w:rPr>
                <w:rFonts w:ascii="Calibri" w:eastAsia="Calibri" w:hAnsi="Calibri" w:cs="Times New Roman"/>
                <w:b/>
                <w:i/>
                <w:sz w:val="24"/>
                <w:szCs w:val="24"/>
                <w:lang w:val="fr-FR" w:eastAsia="fr-FR"/>
              </w:rPr>
            </w:pPr>
            <w:r>
              <w:rPr>
                <w:rFonts w:ascii="Calibri" w:eastAsia="Calibri" w:hAnsi="Calibri" w:cs="Times New Roman"/>
                <w:i/>
                <w:noProof/>
                <w:sz w:val="24"/>
                <w:szCs w:val="24"/>
                <w:lang w:eastAsia="bs-Latn-BA"/>
              </w:rPr>
              <w:drawing>
                <wp:inline distT="0" distB="0" distL="0" distR="0" wp14:anchorId="7CDC17B7" wp14:editId="2286CC2E">
                  <wp:extent cx="685800" cy="752475"/>
                  <wp:effectExtent l="0" t="0" r="0" b="9525"/>
                  <wp:docPr id="2" name="Picture 2"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inline>
              </w:drawing>
            </w:r>
          </w:p>
        </w:tc>
        <w:tc>
          <w:tcPr>
            <w:tcW w:w="7131" w:type="dxa"/>
            <w:shd w:val="clear" w:color="auto" w:fill="auto"/>
          </w:tcPr>
          <w:p w14:paraId="5677D79C" w14:textId="77777777" w:rsidR="009E648D" w:rsidRPr="009E648D" w:rsidRDefault="009E648D" w:rsidP="009E648D">
            <w:pPr>
              <w:spacing w:after="60"/>
              <w:jc w:val="center"/>
              <w:outlineLvl w:val="1"/>
              <w:rPr>
                <w:rFonts w:ascii="Times New Roman" w:eastAsia="Calibri" w:hAnsi="Times New Roman" w:cs="Times New Roman"/>
                <w:i/>
                <w:sz w:val="24"/>
                <w:szCs w:val="24"/>
              </w:rPr>
            </w:pPr>
            <w:r w:rsidRPr="009E648D">
              <w:rPr>
                <w:rFonts w:ascii="Times New Roman" w:eastAsia="Calibri" w:hAnsi="Times New Roman" w:cs="Times New Roman"/>
                <w:i/>
                <w:sz w:val="24"/>
                <w:szCs w:val="24"/>
              </w:rPr>
              <w:t xml:space="preserve">INTERNATIONAL MILITARY SPORTS COUNCIL </w:t>
            </w:r>
          </w:p>
          <w:p w14:paraId="4E976F6F" w14:textId="77777777" w:rsidR="009E648D" w:rsidRPr="009E648D" w:rsidRDefault="009E648D" w:rsidP="009E648D">
            <w:pPr>
              <w:spacing w:after="60"/>
              <w:jc w:val="center"/>
              <w:outlineLvl w:val="1"/>
              <w:rPr>
                <w:rFonts w:ascii="Times New Roman" w:eastAsia="Calibri" w:hAnsi="Times New Roman" w:cs="Times New Roman"/>
                <w:i/>
                <w:sz w:val="24"/>
                <w:szCs w:val="24"/>
              </w:rPr>
            </w:pPr>
            <w:r w:rsidRPr="009E648D">
              <w:rPr>
                <w:rFonts w:ascii="Times New Roman" w:eastAsia="Calibri" w:hAnsi="Times New Roman" w:cs="Times New Roman"/>
                <w:i/>
                <w:sz w:val="24"/>
                <w:szCs w:val="24"/>
              </w:rPr>
              <w:t>2nd CISM WORLD MILITARY HALF MARATHON CHAMPIONSHIP</w:t>
            </w:r>
          </w:p>
          <w:p w14:paraId="229AE784" w14:textId="77777777" w:rsidR="009E648D" w:rsidRPr="009E648D" w:rsidRDefault="009E648D" w:rsidP="009E648D">
            <w:pPr>
              <w:spacing w:after="60"/>
              <w:jc w:val="center"/>
              <w:outlineLvl w:val="1"/>
              <w:rPr>
                <w:rFonts w:ascii="Times New Roman" w:eastAsia="Calibri" w:hAnsi="Times New Roman" w:cs="Times New Roman"/>
                <w:i/>
                <w:sz w:val="24"/>
                <w:szCs w:val="24"/>
              </w:rPr>
            </w:pPr>
            <w:r w:rsidRPr="009E648D">
              <w:rPr>
                <w:rFonts w:ascii="Times New Roman" w:eastAsia="Calibri" w:hAnsi="Times New Roman" w:cs="Times New Roman"/>
                <w:i/>
                <w:sz w:val="24"/>
                <w:szCs w:val="24"/>
              </w:rPr>
              <w:t xml:space="preserve">24 – 27 May 2024. </w:t>
            </w:r>
          </w:p>
          <w:p w14:paraId="2BB085E6" w14:textId="77777777" w:rsidR="009E648D" w:rsidRPr="009E648D" w:rsidRDefault="009E648D" w:rsidP="009E648D">
            <w:pPr>
              <w:spacing w:after="60"/>
              <w:jc w:val="center"/>
              <w:outlineLvl w:val="1"/>
              <w:rPr>
                <w:rFonts w:ascii="Arial" w:eastAsia="Calibri" w:hAnsi="Arial" w:cs="Arial"/>
                <w:i/>
                <w:sz w:val="24"/>
                <w:szCs w:val="24"/>
              </w:rPr>
            </w:pPr>
            <w:r w:rsidRPr="009E648D">
              <w:rPr>
                <w:rFonts w:ascii="Times New Roman" w:eastAsia="Calibri" w:hAnsi="Times New Roman" w:cs="Times New Roman"/>
                <w:i/>
                <w:sz w:val="24"/>
                <w:szCs w:val="24"/>
              </w:rPr>
              <w:t>Sarajevo, Bosnia and Herzegovina</w:t>
            </w:r>
          </w:p>
        </w:tc>
        <w:tc>
          <w:tcPr>
            <w:tcW w:w="1546" w:type="dxa"/>
            <w:shd w:val="clear" w:color="auto" w:fill="auto"/>
          </w:tcPr>
          <w:p w14:paraId="2E0DA551" w14:textId="77777777" w:rsidR="009E648D" w:rsidRPr="009E648D" w:rsidRDefault="009E648D" w:rsidP="009E648D">
            <w:pPr>
              <w:spacing w:after="0" w:line="240" w:lineRule="auto"/>
              <w:jc w:val="center"/>
              <w:rPr>
                <w:rFonts w:ascii="Calibri" w:eastAsia="Calibri" w:hAnsi="Calibri" w:cs="Times New Roman"/>
                <w:b/>
                <w:i/>
                <w:sz w:val="24"/>
                <w:szCs w:val="24"/>
                <w:lang w:val="fr-FR" w:eastAsia="fr-FR"/>
              </w:rPr>
            </w:pPr>
            <w:r>
              <w:rPr>
                <w:rFonts w:ascii="Calibri" w:eastAsia="Calibri" w:hAnsi="Calibri" w:cs="Times New Roman"/>
                <w:i/>
                <w:noProof/>
                <w:sz w:val="24"/>
                <w:szCs w:val="24"/>
                <w:lang w:eastAsia="bs-Latn-BA"/>
              </w:rPr>
              <w:drawing>
                <wp:inline distT="0" distB="0" distL="0" distR="0" wp14:anchorId="2853CE90" wp14:editId="32283996">
                  <wp:extent cx="742950" cy="752475"/>
                  <wp:effectExtent l="0" t="0" r="0" b="9525"/>
                  <wp:docPr id="1" name="Picture 1" descr="Description: Grb OSB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rb OSBi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2950" cy="752475"/>
                          </a:xfrm>
                          <a:prstGeom prst="rect">
                            <a:avLst/>
                          </a:prstGeom>
                          <a:noFill/>
                          <a:ln>
                            <a:noFill/>
                          </a:ln>
                        </pic:spPr>
                      </pic:pic>
                    </a:graphicData>
                  </a:graphic>
                </wp:inline>
              </w:drawing>
            </w:r>
          </w:p>
        </w:tc>
      </w:tr>
    </w:tbl>
    <w:p w14:paraId="7E82C0E8" w14:textId="77777777" w:rsidR="009E648D" w:rsidRPr="009E648D" w:rsidRDefault="009E648D" w:rsidP="009E648D">
      <w:pPr>
        <w:widowControl w:val="0"/>
        <w:autoSpaceDE w:val="0"/>
        <w:autoSpaceDN w:val="0"/>
        <w:adjustRightInd w:val="0"/>
        <w:spacing w:after="0" w:line="239" w:lineRule="auto"/>
        <w:ind w:left="8647"/>
        <w:rPr>
          <w:rFonts w:ascii="Times New Roman" w:eastAsia="Times New Roman" w:hAnsi="Times New Roman" w:cs="Times New Roman"/>
          <w:sz w:val="24"/>
          <w:szCs w:val="24"/>
          <w:lang w:val="fr-FR" w:eastAsia="fr-FR"/>
        </w:rPr>
      </w:pPr>
      <w:bookmarkStart w:id="0" w:name="page15"/>
      <w:bookmarkEnd w:id="0"/>
      <w:r w:rsidRPr="009E648D">
        <w:rPr>
          <w:rFonts w:ascii="Times New Roman" w:eastAsia="Times New Roman" w:hAnsi="Times New Roman" w:cs="Times New Roman"/>
          <w:i/>
          <w:iCs/>
          <w:sz w:val="23"/>
          <w:szCs w:val="23"/>
          <w:lang w:val="fr-FR" w:eastAsia="fr-FR"/>
        </w:rPr>
        <w:t>Annex 2b</w:t>
      </w:r>
    </w:p>
    <w:p w14:paraId="792F877A" w14:textId="77777777" w:rsidR="009E648D" w:rsidRPr="009E648D" w:rsidRDefault="009E648D" w:rsidP="009E648D">
      <w:pPr>
        <w:widowControl w:val="0"/>
        <w:autoSpaceDE w:val="0"/>
        <w:autoSpaceDN w:val="0"/>
        <w:adjustRightInd w:val="0"/>
        <w:spacing w:after="0" w:line="240" w:lineRule="auto"/>
        <w:ind w:left="1067"/>
        <w:rPr>
          <w:rFonts w:ascii="Times New Roman" w:eastAsia="Times New Roman" w:hAnsi="Times New Roman" w:cs="Times New Roman"/>
          <w:sz w:val="24"/>
          <w:szCs w:val="24"/>
          <w:lang w:val="fr-FR" w:eastAsia="fr-FR"/>
        </w:rPr>
      </w:pPr>
      <w:r w:rsidRPr="009E648D">
        <w:rPr>
          <w:rFonts w:ascii="Times New Roman" w:eastAsia="Times New Roman" w:hAnsi="Times New Roman" w:cs="Times New Roman"/>
          <w:b/>
          <w:bCs/>
          <w:i/>
          <w:iCs/>
          <w:sz w:val="28"/>
          <w:szCs w:val="28"/>
          <w:lang w:val="fr-FR" w:eastAsia="fr-FR"/>
        </w:rPr>
        <w:t>FINAL ENTRY – COMMITMENT BY THE CHIEF OF MISSION</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359"/>
        <w:gridCol w:w="6379"/>
      </w:tblGrid>
      <w:tr w:rsidR="009E648D" w:rsidRPr="009E648D" w14:paraId="16A1BCCA" w14:textId="77777777" w:rsidTr="00C13A6E">
        <w:trPr>
          <w:trHeight w:val="397"/>
        </w:trPr>
        <w:tc>
          <w:tcPr>
            <w:tcW w:w="1430" w:type="dxa"/>
            <w:tcBorders>
              <w:top w:val="nil"/>
              <w:left w:val="nil"/>
              <w:bottom w:val="nil"/>
              <w:right w:val="nil"/>
            </w:tcBorders>
            <w:shd w:val="clear" w:color="auto" w:fill="auto"/>
            <w:vAlign w:val="center"/>
          </w:tcPr>
          <w:p w14:paraId="2F6D559F" w14:textId="77777777" w:rsidR="009E648D" w:rsidRPr="009E648D" w:rsidRDefault="009E648D" w:rsidP="009E648D">
            <w:pPr>
              <w:widowControl w:val="0"/>
              <w:autoSpaceDE w:val="0"/>
              <w:autoSpaceDN w:val="0"/>
              <w:adjustRightInd w:val="0"/>
              <w:spacing w:after="0" w:line="240" w:lineRule="auto"/>
              <w:rPr>
                <w:rFonts w:ascii="Times New Roman" w:eastAsia="Calibri" w:hAnsi="Times New Roman" w:cs="Times New Roman"/>
                <w:b/>
                <w:sz w:val="28"/>
                <w:szCs w:val="24"/>
                <w:lang w:val="fr-FR" w:eastAsia="fr-FR"/>
              </w:rPr>
            </w:pPr>
            <w:r w:rsidRPr="009E648D">
              <w:rPr>
                <w:rFonts w:ascii="Times New Roman" w:eastAsia="Calibri" w:hAnsi="Times New Roman" w:cs="Times New Roman"/>
                <w:b/>
                <w:sz w:val="28"/>
                <w:szCs w:val="24"/>
                <w:lang w:val="fr-FR" w:eastAsia="fr-FR"/>
              </w:rPr>
              <w:t>NATION:</w:t>
            </w:r>
          </w:p>
        </w:tc>
        <w:tc>
          <w:tcPr>
            <w:tcW w:w="359" w:type="dxa"/>
            <w:tcBorders>
              <w:top w:val="nil"/>
              <w:left w:val="nil"/>
              <w:bottom w:val="nil"/>
              <w:right w:val="single" w:sz="4" w:space="0" w:color="auto"/>
            </w:tcBorders>
            <w:shd w:val="clear" w:color="auto" w:fill="auto"/>
            <w:vAlign w:val="center"/>
          </w:tcPr>
          <w:p w14:paraId="107A89CF" w14:textId="77777777" w:rsidR="009E648D" w:rsidRPr="009E648D" w:rsidRDefault="009E648D" w:rsidP="009E648D">
            <w:pPr>
              <w:widowControl w:val="0"/>
              <w:autoSpaceDE w:val="0"/>
              <w:autoSpaceDN w:val="0"/>
              <w:adjustRightInd w:val="0"/>
              <w:spacing w:after="0" w:line="240" w:lineRule="auto"/>
              <w:rPr>
                <w:rFonts w:ascii="Times New Roman" w:eastAsia="Calibri" w:hAnsi="Times New Roman" w:cs="Times New Roman"/>
                <w:sz w:val="24"/>
                <w:szCs w:val="24"/>
                <w:lang w:val="fr-FR" w:eastAsia="fr-FR"/>
              </w:rPr>
            </w:pPr>
          </w:p>
        </w:tc>
        <w:tc>
          <w:tcPr>
            <w:tcW w:w="6379" w:type="dxa"/>
            <w:tcBorders>
              <w:left w:val="single" w:sz="4" w:space="0" w:color="auto"/>
            </w:tcBorders>
            <w:shd w:val="clear" w:color="auto" w:fill="auto"/>
            <w:vAlign w:val="center"/>
          </w:tcPr>
          <w:p w14:paraId="480583E5" w14:textId="77777777" w:rsidR="009E648D" w:rsidRPr="009E648D" w:rsidRDefault="009E648D" w:rsidP="009E648D">
            <w:pPr>
              <w:widowControl w:val="0"/>
              <w:autoSpaceDE w:val="0"/>
              <w:autoSpaceDN w:val="0"/>
              <w:adjustRightInd w:val="0"/>
              <w:spacing w:after="0" w:line="240" w:lineRule="auto"/>
              <w:rPr>
                <w:rFonts w:ascii="Calibri" w:eastAsia="Calibri" w:hAnsi="Calibri" w:cs="Times New Roman"/>
                <w:sz w:val="24"/>
                <w:szCs w:val="24"/>
                <w:lang w:val="fr-FR" w:eastAsia="fr-FR"/>
              </w:rPr>
            </w:pPr>
          </w:p>
        </w:tc>
      </w:tr>
    </w:tbl>
    <w:p w14:paraId="55D447A1" w14:textId="77777777" w:rsidR="009E648D" w:rsidRPr="009E648D" w:rsidRDefault="009E648D" w:rsidP="009E648D">
      <w:pPr>
        <w:widowControl w:val="0"/>
        <w:autoSpaceDE w:val="0"/>
        <w:autoSpaceDN w:val="0"/>
        <w:adjustRightInd w:val="0"/>
        <w:spacing w:after="0" w:line="345" w:lineRule="exact"/>
        <w:rPr>
          <w:rFonts w:ascii="Times New Roman" w:eastAsia="Times New Roman" w:hAnsi="Times New Roman" w:cs="Times New Roman"/>
          <w:sz w:val="24"/>
          <w:szCs w:val="24"/>
          <w:lang w:val="fr-FR" w:eastAsia="fr-FR"/>
        </w:rPr>
      </w:pPr>
    </w:p>
    <w:p w14:paraId="4BCCD8CF" w14:textId="77777777" w:rsidR="009E648D" w:rsidRPr="007818C9" w:rsidRDefault="009E648D" w:rsidP="009E648D">
      <w:pPr>
        <w:widowControl w:val="0"/>
        <w:overflowPunct w:val="0"/>
        <w:autoSpaceDE w:val="0"/>
        <w:autoSpaceDN w:val="0"/>
        <w:adjustRightInd w:val="0"/>
        <w:spacing w:after="0" w:line="215" w:lineRule="auto"/>
        <w:ind w:left="7" w:right="20"/>
        <w:rPr>
          <w:rFonts w:ascii="Times New Roman" w:eastAsia="Times New Roman" w:hAnsi="Times New Roman" w:cs="Times New Roman"/>
          <w:sz w:val="24"/>
          <w:szCs w:val="24"/>
          <w:lang w:val="en-US" w:eastAsia="fr-FR"/>
        </w:rPr>
      </w:pPr>
      <w:r w:rsidRPr="007818C9">
        <w:rPr>
          <w:rFonts w:ascii="Times New Roman" w:eastAsia="Times New Roman" w:hAnsi="Times New Roman" w:cs="Times New Roman"/>
          <w:lang w:val="en-US" w:eastAsia="fr-FR"/>
        </w:rPr>
        <w:t>The undersigned, Chief of Mission declare that he has read the Article 3.28. of the CISM Policy Manual and moreover understood the following prescriptions:</w:t>
      </w:r>
    </w:p>
    <w:p w14:paraId="0CA65791" w14:textId="77777777" w:rsidR="009E648D" w:rsidRPr="007818C9" w:rsidRDefault="009E648D" w:rsidP="009E648D">
      <w:pPr>
        <w:widowControl w:val="0"/>
        <w:autoSpaceDE w:val="0"/>
        <w:autoSpaceDN w:val="0"/>
        <w:adjustRightInd w:val="0"/>
        <w:spacing w:after="0" w:line="257" w:lineRule="exact"/>
        <w:rPr>
          <w:rFonts w:ascii="Times New Roman" w:eastAsia="Times New Roman" w:hAnsi="Times New Roman" w:cs="Times New Roman"/>
          <w:sz w:val="24"/>
          <w:szCs w:val="24"/>
          <w:lang w:val="en-US" w:eastAsia="fr-FR"/>
        </w:rPr>
      </w:pPr>
    </w:p>
    <w:p w14:paraId="647A0B66" w14:textId="77777777" w:rsidR="009E648D" w:rsidRPr="009E648D" w:rsidRDefault="009E648D" w:rsidP="009E648D">
      <w:pPr>
        <w:autoSpaceDE w:val="0"/>
        <w:autoSpaceDN w:val="0"/>
        <w:adjustRightInd w:val="0"/>
        <w:spacing w:after="0" w:line="240" w:lineRule="auto"/>
        <w:rPr>
          <w:rFonts w:ascii="CIDFont+F1" w:eastAsia="Times New Roman" w:hAnsi="CIDFont+F1" w:cs="CIDFont+F1"/>
          <w:b/>
          <w:sz w:val="20"/>
          <w:szCs w:val="20"/>
          <w:lang w:eastAsia="bs-Latn-BA"/>
        </w:rPr>
      </w:pPr>
      <w:r w:rsidRPr="009E648D">
        <w:rPr>
          <w:rFonts w:ascii="CIDFont+F1" w:eastAsia="Times New Roman" w:hAnsi="CIDFont+F1" w:cs="CIDFont+F1"/>
          <w:b/>
          <w:sz w:val="20"/>
          <w:szCs w:val="20"/>
          <w:lang w:eastAsia="bs-Latn-BA"/>
        </w:rPr>
        <w:t xml:space="preserve">Article 1.10. RIGHTS OF MEMBER NATIONS </w:t>
      </w:r>
    </w:p>
    <w:p w14:paraId="39142AF6"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A. Active member nations have the right to:</w:t>
      </w:r>
    </w:p>
    <w:p w14:paraId="55C0F037" w14:textId="77777777" w:rsidR="009E648D" w:rsidRPr="009E648D" w:rsidRDefault="009E648D" w:rsidP="009E648D">
      <w:pPr>
        <w:autoSpaceDE w:val="0"/>
        <w:autoSpaceDN w:val="0"/>
        <w:adjustRightInd w:val="0"/>
        <w:spacing w:after="0" w:line="240" w:lineRule="auto"/>
        <w:ind w:firstLine="720"/>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 2. Be invited top all CISM championships.</w:t>
      </w:r>
    </w:p>
    <w:p w14:paraId="65CC4771"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B. Inactive member nations have the same rights as active member nations except that: </w:t>
      </w:r>
    </w:p>
    <w:p w14:paraId="68DDB59B" w14:textId="77777777" w:rsidR="009E648D" w:rsidRPr="009E648D" w:rsidRDefault="009E648D" w:rsidP="009E648D">
      <w:pPr>
        <w:autoSpaceDE w:val="0"/>
        <w:autoSpaceDN w:val="0"/>
        <w:adjustRightInd w:val="0"/>
        <w:spacing w:after="0" w:line="240" w:lineRule="auto"/>
        <w:ind w:left="720"/>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2. They do not participate in any CISM event until they have met their financial obligations (principle "No Pay – No Play"). If they want to take part in CISM competitions, the membership fee must be paid before the deadline set to return the final entry for the respective competition. </w:t>
      </w:r>
    </w:p>
    <w:p w14:paraId="1C8CE94E"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1" w:eastAsia="Times New Roman" w:hAnsi="CIDFont+F1" w:cs="CIDFont+F1"/>
          <w:b/>
          <w:sz w:val="20"/>
          <w:szCs w:val="20"/>
          <w:lang w:eastAsia="bs-Latn-BA"/>
        </w:rPr>
        <w:t>Article 7.23. PARTICIPATION - MILITARY STATUS</w:t>
      </w:r>
      <w:r w:rsidRPr="009E648D">
        <w:rPr>
          <w:rFonts w:ascii="CIDFont+F1" w:eastAsia="Times New Roman" w:hAnsi="CIDFont+F1" w:cs="CIDFont+F1"/>
          <w:sz w:val="20"/>
          <w:szCs w:val="20"/>
          <w:lang w:eastAsia="bs-Latn-BA"/>
        </w:rPr>
        <w:t xml:space="preserve"> </w:t>
      </w:r>
    </w:p>
    <w:p w14:paraId="64DF21B0"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A. Only military personnel on active duty in Armed Forces may take part in competitions organized by CISM except for Parasport (see below art. 7.23. C.). </w:t>
      </w:r>
    </w:p>
    <w:p w14:paraId="5F1C3A4C"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B. No one may be recalled to active duty in the Armed Forces for the purpose of participating in a CISM competition. In the case of an intermittent military service, the athletes regularly recalled may not take part in CISM competitions, under any circumstances, if more than 18 months have elapsed between this recall and the end of their last call to arms except for Parasport (see below art. 7.23. C.). </w:t>
      </w:r>
    </w:p>
    <w:p w14:paraId="58F55BE3"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C. Veteran soldiers wounded or injured while on active duty may be included as part of a nation’s mission and participate in CISM Parasport competition/event. </w:t>
      </w:r>
    </w:p>
    <w:p w14:paraId="57D2EAFB"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D Exceptions to the above may be authorized by the General Assembly, upon recommendation of the Board of Directors. </w:t>
      </w:r>
    </w:p>
    <w:p w14:paraId="518D7F04"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E. All military participants in a CISM event shall be in possession of proper documentation which signifies active military service of the member nation he represents. The documentation can be: 1. a valid military identity card for those athletes who are authorized to present their military identity cards abroad, 2. a form of verification (in English and/or French) of military status accompanied by a passport, 3. For the Veteran para-athletes, the Chief of Delegation concerned must certify in writing that the veteran soldier was wounded or injured on active duty.</w:t>
      </w:r>
    </w:p>
    <w:p w14:paraId="3C4EA282"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 F. By signing the final entry, the Chief of Delegation confirms the military status of the participating ath-</w:t>
      </w:r>
    </w:p>
    <w:p w14:paraId="2FBD17D7"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letes. If there are last minute changes in the participation of the athletes, the verification file may be signed by the Chief of Mission, but shall be confirmed by the Chief of Delegation by official letter. </w:t>
      </w:r>
    </w:p>
    <w:p w14:paraId="044858F1"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G. If one of these documents is not available, participation is refused.</w:t>
      </w:r>
    </w:p>
    <w:p w14:paraId="6688D41D" w14:textId="77777777" w:rsidR="009E648D" w:rsidRPr="009E648D" w:rsidRDefault="009E648D" w:rsidP="009E648D">
      <w:pPr>
        <w:autoSpaceDE w:val="0"/>
        <w:autoSpaceDN w:val="0"/>
        <w:adjustRightInd w:val="0"/>
        <w:spacing w:after="0" w:line="240" w:lineRule="auto"/>
        <w:rPr>
          <w:rFonts w:ascii="CIDFont+F1" w:eastAsia="Times New Roman" w:hAnsi="CIDFont+F1" w:cs="CIDFont+F1"/>
          <w:sz w:val="20"/>
          <w:szCs w:val="20"/>
          <w:lang w:eastAsia="bs-Latn-BA"/>
        </w:rPr>
      </w:pPr>
      <w:r w:rsidRPr="009E648D">
        <w:rPr>
          <w:rFonts w:ascii="CIDFont+F3" w:eastAsia="Times New Roman" w:hAnsi="CIDFont+F3" w:cs="CIDFont+F3"/>
          <w:sz w:val="20"/>
          <w:szCs w:val="20"/>
          <w:lang w:eastAsia="bs-Latn-BA"/>
        </w:rPr>
        <w:t xml:space="preserve"> </w:t>
      </w:r>
      <w:r w:rsidRPr="009E648D">
        <w:rPr>
          <w:rFonts w:ascii="CIDFont+F1" w:eastAsia="Times New Roman" w:hAnsi="CIDFont+F1" w:cs="CIDFont+F1"/>
          <w:b/>
          <w:sz w:val="20"/>
          <w:szCs w:val="20"/>
          <w:lang w:eastAsia="bs-Latn-BA"/>
        </w:rPr>
        <w:t>Article 7.24. COMPOSITION OF A MISSION</w:t>
      </w:r>
      <w:r w:rsidRPr="009E648D">
        <w:rPr>
          <w:rFonts w:ascii="CIDFont+F1" w:eastAsia="Times New Roman" w:hAnsi="CIDFont+F1" w:cs="CIDFont+F1"/>
          <w:sz w:val="20"/>
          <w:szCs w:val="20"/>
          <w:lang w:eastAsia="bs-Latn-BA"/>
        </w:rPr>
        <w:t xml:space="preserve"> </w:t>
      </w:r>
    </w:p>
    <w:p w14:paraId="2A3E5014"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D. Delegations are required to strictly respect the standard composition of a participating mission. No other additional member may be included in the mission without special authorization from the organiz-</w:t>
      </w:r>
    </w:p>
    <w:p w14:paraId="3392C630" w14:textId="77777777" w:rsidR="009E648D" w:rsidRPr="009E648D" w:rsidRDefault="009E648D" w:rsidP="009E648D">
      <w:pPr>
        <w:autoSpaceDE w:val="0"/>
        <w:autoSpaceDN w:val="0"/>
        <w:adjustRightInd w:val="0"/>
        <w:spacing w:after="0" w:line="240" w:lineRule="auto"/>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ing nation. In all cases where the composition is not respected, missions shall pay the extra accommo-</w:t>
      </w:r>
    </w:p>
    <w:p w14:paraId="20C9FEC0" w14:textId="77777777" w:rsidR="009E648D" w:rsidRPr="009E648D" w:rsidRDefault="009E648D" w:rsidP="009E648D">
      <w:pPr>
        <w:widowControl w:val="0"/>
        <w:autoSpaceDE w:val="0"/>
        <w:autoSpaceDN w:val="0"/>
        <w:adjustRightInd w:val="0"/>
        <w:spacing w:after="0" w:line="200" w:lineRule="exact"/>
        <w:rPr>
          <w:rFonts w:ascii="CIDFont+F3" w:eastAsia="Times New Roman" w:hAnsi="CIDFont+F3" w:cs="CIDFont+F3"/>
          <w:sz w:val="20"/>
          <w:szCs w:val="20"/>
          <w:lang w:eastAsia="bs-Latn-BA"/>
        </w:rPr>
      </w:pPr>
      <w:r w:rsidRPr="009E648D">
        <w:rPr>
          <w:rFonts w:ascii="CIDFont+F3" w:eastAsia="Times New Roman" w:hAnsi="CIDFont+F3" w:cs="CIDFont+F3"/>
          <w:sz w:val="20"/>
          <w:szCs w:val="20"/>
          <w:lang w:eastAsia="bs-Latn-BA"/>
        </w:rPr>
        <w:t xml:space="preserve">dation costs. </w:t>
      </w:r>
    </w:p>
    <w:p w14:paraId="003EC107" w14:textId="77777777" w:rsidR="009E648D" w:rsidRPr="009E648D" w:rsidRDefault="009E648D" w:rsidP="009E648D">
      <w:pPr>
        <w:widowControl w:val="0"/>
        <w:autoSpaceDE w:val="0"/>
        <w:autoSpaceDN w:val="0"/>
        <w:adjustRightInd w:val="0"/>
        <w:spacing w:after="0" w:line="200" w:lineRule="exact"/>
        <w:rPr>
          <w:rFonts w:ascii="CIDFont+F3" w:eastAsia="Times New Roman" w:hAnsi="CIDFont+F3" w:cs="CIDFont+F3"/>
          <w:sz w:val="20"/>
          <w:szCs w:val="20"/>
          <w:lang w:eastAsia="bs-Latn-BA"/>
        </w:rPr>
      </w:pPr>
      <w:r w:rsidRPr="009E648D">
        <w:rPr>
          <w:rFonts w:ascii="CIDFont+F1" w:eastAsia="Times New Roman" w:hAnsi="CIDFont+F1" w:cs="CIDFont+F1"/>
          <w:b/>
          <w:sz w:val="20"/>
          <w:szCs w:val="20"/>
          <w:lang w:eastAsia="bs-Latn-BA"/>
        </w:rPr>
        <w:t>Article 7.26. PARTICIPATION OF AN INACTIVE MEMBER NATION</w:t>
      </w:r>
      <w:r w:rsidRPr="009E648D">
        <w:rPr>
          <w:rFonts w:ascii="CIDFont+F1" w:eastAsia="Times New Roman" w:hAnsi="CIDFont+F1" w:cs="CIDFont+F1"/>
          <w:sz w:val="20"/>
          <w:szCs w:val="20"/>
          <w:lang w:eastAsia="bs-Latn-BA"/>
        </w:rPr>
        <w:t xml:space="preserve"> </w:t>
      </w:r>
    </w:p>
    <w:p w14:paraId="027FE2A4" w14:textId="77777777" w:rsidR="009E648D" w:rsidRPr="009E648D" w:rsidRDefault="009E648D" w:rsidP="009E648D">
      <w:pPr>
        <w:widowControl w:val="0"/>
        <w:autoSpaceDE w:val="0"/>
        <w:autoSpaceDN w:val="0"/>
        <w:adjustRightInd w:val="0"/>
        <w:spacing w:after="0" w:line="200" w:lineRule="exact"/>
        <w:rPr>
          <w:rFonts w:ascii="Times New Roman" w:eastAsia="Times New Roman" w:hAnsi="Times New Roman" w:cs="Times New Roman"/>
          <w:sz w:val="24"/>
          <w:szCs w:val="24"/>
          <w:lang w:val="fr-FR" w:eastAsia="fr-FR"/>
        </w:rPr>
      </w:pPr>
      <w:r w:rsidRPr="009E648D">
        <w:rPr>
          <w:rFonts w:ascii="CIDFont+F3" w:eastAsia="Times New Roman" w:hAnsi="CIDFont+F3" w:cs="CIDFont+F3"/>
          <w:sz w:val="20"/>
          <w:szCs w:val="20"/>
          <w:lang w:eastAsia="bs-Latn-BA"/>
        </w:rPr>
        <w:t>Athletes or teams of an inactive member nation may not participate in any CISM event (art 1.10 of the Regulations).</w:t>
      </w:r>
    </w:p>
    <w:p w14:paraId="7F2670C9" w14:textId="77777777" w:rsidR="009E648D" w:rsidRPr="009E648D" w:rsidRDefault="009E648D" w:rsidP="009E648D">
      <w:pPr>
        <w:widowControl w:val="0"/>
        <w:autoSpaceDE w:val="0"/>
        <w:autoSpaceDN w:val="0"/>
        <w:adjustRightInd w:val="0"/>
        <w:spacing w:after="0" w:line="312" w:lineRule="exact"/>
        <w:rPr>
          <w:rFonts w:ascii="Times New Roman" w:eastAsia="Times New Roman" w:hAnsi="Times New Roman" w:cs="Times New Roman"/>
          <w:sz w:val="24"/>
          <w:szCs w:val="24"/>
          <w:lang w:val="fr-FR" w:eastAsia="fr-FR"/>
        </w:rPr>
      </w:pPr>
    </w:p>
    <w:p w14:paraId="00C1DAFA" w14:textId="77777777" w:rsidR="009E648D" w:rsidRPr="009E648D" w:rsidRDefault="009E648D" w:rsidP="009E648D">
      <w:pPr>
        <w:widowControl w:val="0"/>
        <w:autoSpaceDE w:val="0"/>
        <w:autoSpaceDN w:val="0"/>
        <w:adjustRightInd w:val="0"/>
        <w:spacing w:after="0" w:line="239" w:lineRule="auto"/>
        <w:ind w:left="7"/>
        <w:rPr>
          <w:rFonts w:ascii="Times New Roman" w:eastAsia="Times New Roman" w:hAnsi="Times New Roman" w:cs="Times New Roman"/>
          <w:sz w:val="24"/>
          <w:szCs w:val="24"/>
          <w:lang w:val="fr-FR" w:eastAsia="fr-FR"/>
        </w:rPr>
      </w:pPr>
      <w:r w:rsidRPr="009E648D">
        <w:rPr>
          <w:rFonts w:ascii="Times New Roman" w:eastAsia="Times New Roman" w:hAnsi="Times New Roman" w:cs="Times New Roman"/>
          <w:i/>
          <w:iCs/>
          <w:lang w:val="fr-FR" w:eastAsia="fr-FR"/>
        </w:rPr>
        <w:t>Date: ________________</w:t>
      </w:r>
    </w:p>
    <w:p w14:paraId="27FA6823" w14:textId="77777777" w:rsidR="009E648D" w:rsidRPr="009E648D" w:rsidRDefault="009E648D" w:rsidP="009E648D">
      <w:pPr>
        <w:widowControl w:val="0"/>
        <w:autoSpaceDE w:val="0"/>
        <w:autoSpaceDN w:val="0"/>
        <w:adjustRightInd w:val="0"/>
        <w:spacing w:after="0" w:line="252" w:lineRule="exact"/>
        <w:rPr>
          <w:rFonts w:ascii="Times New Roman" w:eastAsia="Times New Roman" w:hAnsi="Times New Roman" w:cs="Times New Roman"/>
          <w:sz w:val="24"/>
          <w:szCs w:val="24"/>
          <w:lang w:val="fr-FR" w:eastAsia="fr-FR"/>
        </w:rPr>
      </w:pPr>
    </w:p>
    <w:p w14:paraId="4C79CCD9" w14:textId="77777777" w:rsidR="009E648D" w:rsidRPr="009E648D" w:rsidRDefault="009E648D" w:rsidP="009E648D">
      <w:pPr>
        <w:widowControl w:val="0"/>
        <w:autoSpaceDE w:val="0"/>
        <w:autoSpaceDN w:val="0"/>
        <w:adjustRightInd w:val="0"/>
        <w:spacing w:after="0" w:line="239" w:lineRule="auto"/>
        <w:ind w:left="5667"/>
        <w:rPr>
          <w:rFonts w:ascii="Times New Roman" w:eastAsia="Times New Roman" w:hAnsi="Times New Roman" w:cs="Times New Roman"/>
          <w:sz w:val="24"/>
          <w:szCs w:val="24"/>
          <w:lang w:val="fr-FR" w:eastAsia="fr-FR"/>
        </w:rPr>
      </w:pPr>
      <w:r w:rsidRPr="009E648D">
        <w:rPr>
          <w:rFonts w:ascii="Times New Roman" w:eastAsia="Times New Roman" w:hAnsi="Times New Roman" w:cs="Times New Roman"/>
          <w:i/>
          <w:iCs/>
          <w:lang w:val="fr-FR" w:eastAsia="fr-FR"/>
        </w:rPr>
        <w:t>_____________________________________</w:t>
      </w:r>
    </w:p>
    <w:p w14:paraId="77B486C5" w14:textId="77777777" w:rsidR="009E648D" w:rsidRPr="009E648D" w:rsidRDefault="009E648D" w:rsidP="009E648D">
      <w:pPr>
        <w:widowControl w:val="0"/>
        <w:autoSpaceDE w:val="0"/>
        <w:autoSpaceDN w:val="0"/>
        <w:adjustRightInd w:val="0"/>
        <w:spacing w:after="0" w:line="3" w:lineRule="exact"/>
        <w:rPr>
          <w:rFonts w:ascii="Times New Roman" w:eastAsia="Times New Roman" w:hAnsi="Times New Roman" w:cs="Times New Roman"/>
          <w:sz w:val="24"/>
          <w:szCs w:val="24"/>
          <w:lang w:val="fr-FR" w:eastAsia="fr-FR"/>
        </w:rPr>
      </w:pPr>
    </w:p>
    <w:p w14:paraId="63A3254E" w14:textId="77777777" w:rsidR="009E648D" w:rsidRPr="009E648D" w:rsidRDefault="009E648D" w:rsidP="009E648D">
      <w:pPr>
        <w:widowControl w:val="0"/>
        <w:autoSpaceDE w:val="0"/>
        <w:autoSpaceDN w:val="0"/>
        <w:adjustRightInd w:val="0"/>
        <w:spacing w:after="0" w:line="239" w:lineRule="auto"/>
        <w:ind w:left="5667"/>
        <w:rPr>
          <w:rFonts w:ascii="Times New Roman" w:eastAsia="Times New Roman" w:hAnsi="Times New Roman" w:cs="Times New Roman"/>
          <w:sz w:val="24"/>
          <w:szCs w:val="24"/>
          <w:lang w:val="fr-FR" w:eastAsia="fr-FR"/>
        </w:rPr>
      </w:pPr>
      <w:r w:rsidRPr="009E648D">
        <w:rPr>
          <w:rFonts w:ascii="Times New Roman" w:eastAsia="Times New Roman" w:hAnsi="Times New Roman" w:cs="Times New Roman"/>
          <w:i/>
          <w:iCs/>
          <w:lang w:val="fr-FR" w:eastAsia="fr-FR"/>
        </w:rPr>
        <w:t xml:space="preserve">Signature of Chief of </w:t>
      </w:r>
      <w:proofErr w:type="spellStart"/>
      <w:r w:rsidRPr="009E648D">
        <w:rPr>
          <w:rFonts w:ascii="Times New Roman" w:eastAsia="Times New Roman" w:hAnsi="Times New Roman" w:cs="Times New Roman"/>
          <w:i/>
          <w:iCs/>
          <w:lang w:val="fr-FR" w:eastAsia="fr-FR"/>
        </w:rPr>
        <w:t>Delegation</w:t>
      </w:r>
      <w:proofErr w:type="spellEnd"/>
    </w:p>
    <w:p w14:paraId="04DB175A" w14:textId="77777777" w:rsidR="009E648D" w:rsidRPr="009E648D" w:rsidRDefault="009E648D" w:rsidP="009E648D">
      <w:pPr>
        <w:widowControl w:val="0"/>
        <w:autoSpaceDE w:val="0"/>
        <w:autoSpaceDN w:val="0"/>
        <w:adjustRightInd w:val="0"/>
        <w:spacing w:after="0" w:line="253" w:lineRule="exact"/>
        <w:rPr>
          <w:rFonts w:ascii="Times New Roman" w:eastAsia="Times New Roman" w:hAnsi="Times New Roman" w:cs="Times New Roman"/>
          <w:sz w:val="24"/>
          <w:szCs w:val="24"/>
          <w:lang w:val="fr-FR" w:eastAsia="fr-FR"/>
        </w:rPr>
      </w:pPr>
    </w:p>
    <w:p w14:paraId="641B8E64" w14:textId="77777777" w:rsidR="009E648D" w:rsidRPr="009E648D" w:rsidRDefault="009E648D" w:rsidP="009E648D">
      <w:pPr>
        <w:widowControl w:val="0"/>
        <w:autoSpaceDE w:val="0"/>
        <w:autoSpaceDN w:val="0"/>
        <w:adjustRightInd w:val="0"/>
        <w:spacing w:after="0" w:line="240" w:lineRule="auto"/>
        <w:ind w:left="5387" w:firstLine="280"/>
        <w:rPr>
          <w:rFonts w:ascii="Times New Roman" w:eastAsia="Times New Roman" w:hAnsi="Times New Roman" w:cs="Times New Roman"/>
          <w:sz w:val="24"/>
          <w:szCs w:val="24"/>
          <w:lang w:val="fr-FR" w:eastAsia="fr-FR"/>
        </w:rPr>
      </w:pPr>
      <w:r w:rsidRPr="009E648D">
        <w:rPr>
          <w:rFonts w:ascii="Times New Roman" w:eastAsia="Times New Roman" w:hAnsi="Times New Roman" w:cs="Times New Roman"/>
          <w:i/>
          <w:iCs/>
          <w:lang w:val="fr-FR" w:eastAsia="fr-FR"/>
        </w:rPr>
        <w:t>Rank and Name ________________________</w:t>
      </w:r>
    </w:p>
    <w:p w14:paraId="10328319" w14:textId="77777777" w:rsidR="009A3578" w:rsidRDefault="009A3578"/>
    <w:sectPr w:rsidR="009A3578">
      <w:pgSz w:w="12240" w:h="15840"/>
      <w:pgMar w:top="1417" w:right="1120" w:bottom="1033" w:left="1133" w:header="720" w:footer="720" w:gutter="0"/>
      <w:cols w:space="720" w:equalWidth="0">
        <w:col w:w="9987"/>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48D"/>
    <w:rsid w:val="00602C53"/>
    <w:rsid w:val="007818C9"/>
    <w:rsid w:val="009A3578"/>
    <w:rsid w:val="009E648D"/>
    <w:rsid w:val="00D16DA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1DBC5"/>
  <w15:docId w15:val="{1066FF52-50D8-41A3-8977-08EFEAE2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4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Suljevic1</dc:creator>
  <cp:lastModifiedBy>Guilherme Oliveira Kavgias</cp:lastModifiedBy>
  <cp:revision>2</cp:revision>
  <dcterms:created xsi:type="dcterms:W3CDTF">2023-12-01T11:06:00Z</dcterms:created>
  <dcterms:modified xsi:type="dcterms:W3CDTF">2023-12-01T11:06:00Z</dcterms:modified>
</cp:coreProperties>
</file>